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0F3F4" w14:textId="77777777" w:rsidR="00CA5864" w:rsidRDefault="00CA5864" w:rsidP="00CA5864">
      <w:pPr>
        <w:spacing w:line="480" w:lineRule="auto"/>
        <w:jc w:val="center"/>
        <w:rPr>
          <w:rFonts w:ascii="Times New Roman" w:hAnsi="Times New Roman" w:cs="Times New Roman"/>
          <w:bCs/>
          <w:sz w:val="24"/>
          <w:szCs w:val="24"/>
          <w:lang w:val="en-US"/>
        </w:rPr>
      </w:pPr>
    </w:p>
    <w:p w14:paraId="0C09C47E" w14:textId="77777777" w:rsidR="00CA5864" w:rsidRDefault="00CA5864" w:rsidP="00CA5864">
      <w:pPr>
        <w:spacing w:line="480" w:lineRule="auto"/>
        <w:jc w:val="center"/>
        <w:rPr>
          <w:rFonts w:ascii="Times New Roman" w:hAnsi="Times New Roman" w:cs="Times New Roman"/>
          <w:bCs/>
          <w:sz w:val="24"/>
          <w:szCs w:val="24"/>
          <w:lang w:val="en-US"/>
        </w:rPr>
      </w:pPr>
    </w:p>
    <w:p w14:paraId="0E67E742" w14:textId="77777777" w:rsidR="00CA5864" w:rsidRDefault="00CA5864" w:rsidP="00CA5864">
      <w:pPr>
        <w:spacing w:line="480" w:lineRule="auto"/>
        <w:jc w:val="center"/>
        <w:rPr>
          <w:rFonts w:ascii="Times New Roman" w:hAnsi="Times New Roman" w:cs="Times New Roman"/>
          <w:bCs/>
          <w:sz w:val="24"/>
          <w:szCs w:val="24"/>
          <w:lang w:val="en-US"/>
        </w:rPr>
      </w:pPr>
    </w:p>
    <w:p w14:paraId="2A1EB65A" w14:textId="77777777" w:rsidR="00CA5864" w:rsidRDefault="00CA5864" w:rsidP="00CA5864">
      <w:pPr>
        <w:spacing w:line="480" w:lineRule="auto"/>
        <w:jc w:val="center"/>
        <w:rPr>
          <w:rFonts w:ascii="Times New Roman" w:hAnsi="Times New Roman" w:cs="Times New Roman"/>
          <w:bCs/>
          <w:sz w:val="24"/>
          <w:szCs w:val="24"/>
          <w:lang w:val="en-US"/>
        </w:rPr>
      </w:pPr>
    </w:p>
    <w:p w14:paraId="5FA4BA7B" w14:textId="77777777" w:rsidR="00CA5864" w:rsidRDefault="00CA5864" w:rsidP="00CA5864">
      <w:pPr>
        <w:spacing w:line="480" w:lineRule="auto"/>
        <w:jc w:val="center"/>
        <w:rPr>
          <w:rFonts w:ascii="Times New Roman" w:hAnsi="Times New Roman" w:cs="Times New Roman"/>
          <w:bCs/>
          <w:sz w:val="24"/>
          <w:szCs w:val="24"/>
          <w:lang w:val="en-US"/>
        </w:rPr>
      </w:pPr>
    </w:p>
    <w:p w14:paraId="1B8136E2" w14:textId="7746512A" w:rsidR="00452F3B" w:rsidRDefault="00452F3B" w:rsidP="00CA5864">
      <w:pPr>
        <w:spacing w:line="480" w:lineRule="auto"/>
        <w:jc w:val="center"/>
        <w:rPr>
          <w:rFonts w:ascii="Times New Roman" w:hAnsi="Times New Roman" w:cs="Times New Roman"/>
          <w:bCs/>
          <w:sz w:val="24"/>
          <w:szCs w:val="24"/>
          <w:lang w:val="en-US"/>
        </w:rPr>
      </w:pPr>
      <w:r w:rsidRPr="00452F3B">
        <w:rPr>
          <w:rFonts w:ascii="Times New Roman" w:hAnsi="Times New Roman" w:cs="Times New Roman"/>
          <w:bCs/>
          <w:sz w:val="24"/>
          <w:szCs w:val="24"/>
          <w:lang w:val="en-US"/>
        </w:rPr>
        <w:t>Debate Argument on Importance of Diversity-Based Policies</w:t>
      </w:r>
    </w:p>
    <w:p w14:paraId="48A2CC49" w14:textId="23E6E647" w:rsidR="00326CFD" w:rsidRDefault="00326CFD" w:rsidP="00CA586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4C8935E" w14:textId="77777777" w:rsidR="00326CFD" w:rsidRDefault="00326CFD" w:rsidP="00CA586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338CD2BA" w14:textId="77777777" w:rsidR="00CA5864" w:rsidRDefault="00CA5864" w:rsidP="00CA586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3817907" w14:textId="2337ED06" w:rsidR="00326CFD" w:rsidRDefault="00326CFD" w:rsidP="00CA5864">
      <w:pPr>
        <w:spacing w:line="480" w:lineRule="auto"/>
        <w:jc w:val="center"/>
        <w:rPr>
          <w:rFonts w:ascii="Times New Roman" w:hAnsi="Times New Roman" w:cs="Times New Roman"/>
          <w:bCs/>
          <w:sz w:val="24"/>
          <w:szCs w:val="24"/>
          <w:lang w:val="en-US"/>
        </w:rPr>
      </w:pPr>
      <w:r w:rsidRPr="00452F3B">
        <w:rPr>
          <w:rFonts w:ascii="Times New Roman" w:hAnsi="Times New Roman" w:cs="Times New Roman"/>
          <w:bCs/>
          <w:sz w:val="24"/>
          <w:szCs w:val="24"/>
          <w:lang w:val="en-US"/>
        </w:rPr>
        <w:lastRenderedPageBreak/>
        <w:t>Debate Argument on Importance of Diversity-Based Policies</w:t>
      </w:r>
    </w:p>
    <w:p w14:paraId="79D3C2E3" w14:textId="5B850DFC" w:rsidR="00326CFD" w:rsidRDefault="00452F3B" w:rsidP="00CA5864">
      <w:pPr>
        <w:spacing w:line="480" w:lineRule="auto"/>
        <w:ind w:firstLine="720"/>
        <w:rPr>
          <w:rFonts w:ascii="Times New Roman" w:hAnsi="Times New Roman" w:cs="Times New Roman"/>
          <w:sz w:val="24"/>
          <w:szCs w:val="24"/>
          <w:lang w:val="en-US"/>
        </w:rPr>
      </w:pPr>
      <w:r w:rsidRPr="00452F3B">
        <w:rPr>
          <w:rFonts w:ascii="Times New Roman" w:hAnsi="Times New Roman" w:cs="Times New Roman"/>
          <w:sz w:val="24"/>
          <w:szCs w:val="24"/>
          <w:lang w:val="en-US"/>
        </w:rPr>
        <w:t>The 21</w:t>
      </w:r>
      <w:r w:rsidRPr="00452F3B">
        <w:rPr>
          <w:rFonts w:ascii="Times New Roman" w:hAnsi="Times New Roman" w:cs="Times New Roman"/>
          <w:sz w:val="24"/>
          <w:szCs w:val="24"/>
          <w:vertAlign w:val="superscript"/>
          <w:lang w:val="en-US"/>
        </w:rPr>
        <w:t>st</w:t>
      </w:r>
      <w:r w:rsidRPr="00452F3B">
        <w:rPr>
          <w:rFonts w:ascii="Times New Roman" w:hAnsi="Times New Roman" w:cs="Times New Roman"/>
          <w:sz w:val="24"/>
          <w:szCs w:val="24"/>
          <w:lang w:val="en-US"/>
        </w:rPr>
        <w:t xml:space="preserve"> century has seen an unprecedented increase in human interactions among individuals from different demographics, backgrounds, and cultures. As such, diversity has gained more attention, particularly concerning the perception and treatment of different individuals based on their different attributes, and how a positive environment in which everyone can be treated fairly regardless of their differences can be created. </w:t>
      </w:r>
      <w:r w:rsidR="00CF355A">
        <w:rPr>
          <w:rFonts w:ascii="Times New Roman" w:hAnsi="Times New Roman" w:cs="Times New Roman"/>
          <w:sz w:val="24"/>
          <w:szCs w:val="24"/>
          <w:lang w:val="en-US"/>
        </w:rPr>
        <w:t>In this instance, diversity</w:t>
      </w:r>
      <w:r w:rsidRPr="00452F3B">
        <w:rPr>
          <w:rFonts w:ascii="Times New Roman" w:hAnsi="Times New Roman" w:cs="Times New Roman"/>
          <w:sz w:val="24"/>
          <w:szCs w:val="24"/>
          <w:lang w:val="en-US"/>
        </w:rPr>
        <w:t xml:space="preserve"> relates to the differences along the dimensions of race, ethnicity, gender, sexual orientation, socio-economic status, age, physical abilities, religious beliefs, political beliefs, or other ideologies, and more (Volckmann, 2012). In arguing that diversity-based policies and affirmative action are essential to embracing diversity, I will illustrate their effectiveness in promoting the creation of a diverse workforce. Before that, we need to determine the connection between the differences brought about by diversity and how they impact our treatment of other people by assessing how diversity contributes to our self-identities and our treatment of others. To this end, we can examine two theories of identity</w:t>
      </w:r>
      <w:r w:rsidR="00CF355A">
        <w:rPr>
          <w:rFonts w:ascii="Times New Roman" w:hAnsi="Times New Roman" w:cs="Times New Roman"/>
          <w:sz w:val="24"/>
          <w:szCs w:val="24"/>
          <w:lang w:val="en-US"/>
        </w:rPr>
        <w:t>,</w:t>
      </w:r>
      <w:r w:rsidRPr="00452F3B">
        <w:rPr>
          <w:rFonts w:ascii="Times New Roman" w:hAnsi="Times New Roman" w:cs="Times New Roman"/>
          <w:sz w:val="24"/>
          <w:szCs w:val="24"/>
          <w:lang w:val="en-US"/>
        </w:rPr>
        <w:t xml:space="preserve"> which shed more light on how diversity influences our self-identities, as well as our perception and treatment of different individuals.</w:t>
      </w:r>
    </w:p>
    <w:p w14:paraId="53EB9F4C" w14:textId="77777777" w:rsidR="00326CFD" w:rsidRDefault="00452F3B" w:rsidP="00CA5864">
      <w:pPr>
        <w:spacing w:line="480" w:lineRule="auto"/>
        <w:jc w:val="center"/>
        <w:rPr>
          <w:rFonts w:ascii="Times New Roman" w:hAnsi="Times New Roman" w:cs="Times New Roman"/>
          <w:b/>
          <w:sz w:val="24"/>
          <w:szCs w:val="24"/>
          <w:lang w:val="en-US"/>
        </w:rPr>
      </w:pPr>
      <w:r w:rsidRPr="00452F3B">
        <w:rPr>
          <w:rFonts w:ascii="Times New Roman" w:hAnsi="Times New Roman" w:cs="Times New Roman"/>
          <w:b/>
          <w:sz w:val="24"/>
          <w:szCs w:val="24"/>
          <w:lang w:val="en-US"/>
        </w:rPr>
        <w:t>Identity Theories that Emphasize the Importance of Diversity</w:t>
      </w:r>
    </w:p>
    <w:p w14:paraId="43E91644" w14:textId="59567543" w:rsidR="00326CFD" w:rsidRDefault="00452F3B" w:rsidP="00CA5864">
      <w:pPr>
        <w:spacing w:line="480" w:lineRule="auto"/>
        <w:ind w:firstLine="720"/>
        <w:rPr>
          <w:rFonts w:ascii="Times New Roman" w:hAnsi="Times New Roman" w:cs="Times New Roman"/>
          <w:sz w:val="24"/>
          <w:szCs w:val="24"/>
          <w:lang w:val="en-US"/>
        </w:rPr>
      </w:pPr>
      <w:r w:rsidRPr="00452F3B">
        <w:rPr>
          <w:rFonts w:ascii="Times New Roman" w:hAnsi="Times New Roman" w:cs="Times New Roman"/>
          <w:sz w:val="24"/>
          <w:szCs w:val="24"/>
          <w:lang w:val="en-US"/>
        </w:rPr>
        <w:t xml:space="preserve">The Social Identity Theory explains the importance of diversity in how we evaluate individuals from different groups. Fundamentally, this theory posits that individuals categorize themselves as belonging to distinct groups, and continuously evaluate the group in which they belong (In-group) relative to other groups (Out-groups) (Trepte &amp; Loy, 2017). Over time, the in-group identity takes a more pronounced role in the individual’s self-identity due to a tendency to attach the same value of their in-group to that of their self-image. Consequently, an individual tends to positively evaluate their in-group to facilitate a positive </w:t>
      </w:r>
      <w:r w:rsidRPr="00452F3B">
        <w:rPr>
          <w:rFonts w:ascii="Times New Roman" w:hAnsi="Times New Roman" w:cs="Times New Roman"/>
          <w:sz w:val="24"/>
          <w:szCs w:val="24"/>
          <w:lang w:val="en-US"/>
        </w:rPr>
        <w:lastRenderedPageBreak/>
        <w:t>self-image, as well as increase their social rankings in this group (Trepte &amp; Loy, 2017). Conversely, out-groups can be perceived as threats to the positive image of the in-group, hence</w:t>
      </w:r>
      <w:r w:rsidR="00CF355A">
        <w:rPr>
          <w:rFonts w:ascii="Times New Roman" w:hAnsi="Times New Roman" w:cs="Times New Roman"/>
          <w:sz w:val="24"/>
          <w:szCs w:val="24"/>
          <w:lang w:val="en-US"/>
        </w:rPr>
        <w:t>,</w:t>
      </w:r>
      <w:r w:rsidRPr="00452F3B">
        <w:rPr>
          <w:rFonts w:ascii="Times New Roman" w:hAnsi="Times New Roman" w:cs="Times New Roman"/>
          <w:sz w:val="24"/>
          <w:szCs w:val="24"/>
          <w:lang w:val="en-US"/>
        </w:rPr>
        <w:t xml:space="preserve"> one is inclined to attach less value or demean members of the groups in which he does not belong (Trepte &amp; Loy, 2017). As such, this theory explains the importance of diversity in our self-evaluation and the evaluation of others whom we place in different groups due to our differences.</w:t>
      </w:r>
    </w:p>
    <w:p w14:paraId="6DFD6470" w14:textId="77777777" w:rsidR="00326CFD" w:rsidRDefault="00452F3B" w:rsidP="00CA5864">
      <w:pPr>
        <w:spacing w:line="480" w:lineRule="auto"/>
        <w:ind w:firstLine="720"/>
        <w:rPr>
          <w:rFonts w:ascii="Times New Roman" w:hAnsi="Times New Roman" w:cs="Times New Roman"/>
          <w:sz w:val="24"/>
          <w:szCs w:val="24"/>
          <w:lang w:val="en-US"/>
        </w:rPr>
      </w:pPr>
      <w:r w:rsidRPr="00452F3B">
        <w:rPr>
          <w:rFonts w:ascii="Times New Roman" w:hAnsi="Times New Roman" w:cs="Times New Roman"/>
          <w:sz w:val="24"/>
          <w:szCs w:val="24"/>
          <w:lang w:val="en-US"/>
        </w:rPr>
        <w:t>The Social Categorization Theory elaborates the importance of diversity in our self-identities. According to this theory, individuals have both personal and social identities which, depending on the relative importance of a certain situation for social or personal identity, determine their behavior and cognitions (Trepte &amp; Loy, 2017). While personal identity refers to self-descriptions regarding personal attributes, social identity refers to self-descriptions regarding group memberships or self-categorization (Trepte &amp; Loy, 2017). Therefore, the self is accordingly perceived as being determined by both personal and social identities. When a certain social identity becomes dominant and thus persons perceive themselves as group members, they might overly accentuate their similarities with the other group members (Trepte &amp; Loy, 2017). Therefore, this theory explains that depending on the situation, either our personal or social identity becomes more important in determining our behavior. This supports the importance of diversity in determining our self-identities due to the differences in personal attributes and social groups.</w:t>
      </w:r>
    </w:p>
    <w:p w14:paraId="0ABC9D66" w14:textId="77777777" w:rsidR="00326CFD" w:rsidRDefault="00452F3B" w:rsidP="00CA5864">
      <w:pPr>
        <w:spacing w:line="480" w:lineRule="auto"/>
        <w:jc w:val="center"/>
        <w:rPr>
          <w:rFonts w:ascii="Times New Roman" w:hAnsi="Times New Roman" w:cs="Times New Roman"/>
          <w:b/>
          <w:sz w:val="24"/>
          <w:szCs w:val="24"/>
          <w:lang w:val="en-US"/>
        </w:rPr>
      </w:pPr>
      <w:r w:rsidRPr="00452F3B">
        <w:rPr>
          <w:rFonts w:ascii="Times New Roman" w:hAnsi="Times New Roman" w:cs="Times New Roman"/>
          <w:b/>
          <w:sz w:val="24"/>
          <w:szCs w:val="24"/>
          <w:lang w:val="en-US"/>
        </w:rPr>
        <w:t>Importance of Diversity-Based Policies</w:t>
      </w:r>
    </w:p>
    <w:p w14:paraId="70699CA3" w14:textId="0FB470E0" w:rsidR="005C2534" w:rsidRDefault="00452F3B" w:rsidP="00CA5864">
      <w:pPr>
        <w:spacing w:line="480" w:lineRule="auto"/>
        <w:ind w:firstLine="720"/>
        <w:rPr>
          <w:rFonts w:ascii="Times New Roman" w:hAnsi="Times New Roman" w:cs="Times New Roman"/>
          <w:sz w:val="24"/>
          <w:szCs w:val="24"/>
          <w:lang w:val="en-US"/>
        </w:rPr>
      </w:pPr>
      <w:r w:rsidRPr="00452F3B">
        <w:rPr>
          <w:rFonts w:ascii="Times New Roman" w:hAnsi="Times New Roman" w:cs="Times New Roman"/>
          <w:sz w:val="24"/>
          <w:szCs w:val="24"/>
          <w:lang w:val="en-US"/>
        </w:rPr>
        <w:t xml:space="preserve">Therefore, we can infer that the differences brought about by diversity may lead to cognitive biases, hence the need for universal guidelines and policies for the equal treatment of everyone despite the differences. These diversity-based policies are efficient in creating this fair environment, especially since they involve employee recruitment and promotion </w:t>
      </w:r>
      <w:r w:rsidRPr="00452F3B">
        <w:rPr>
          <w:rFonts w:ascii="Times New Roman" w:hAnsi="Times New Roman" w:cs="Times New Roman"/>
          <w:sz w:val="24"/>
          <w:szCs w:val="24"/>
          <w:lang w:val="en-US"/>
        </w:rPr>
        <w:lastRenderedPageBreak/>
        <w:t>strategies targeting underrepresented groups, and implementing practices that indicate that valuing and promoting diversity are priorities of the organization (Kaiser et al</w:t>
      </w:r>
      <w:r w:rsidR="00CF355A">
        <w:rPr>
          <w:rFonts w:ascii="Times New Roman" w:hAnsi="Times New Roman" w:cs="Times New Roman"/>
          <w:sz w:val="24"/>
          <w:szCs w:val="24"/>
          <w:lang w:val="en-US"/>
        </w:rPr>
        <w:t>.</w:t>
      </w:r>
      <w:r w:rsidRPr="00452F3B">
        <w:rPr>
          <w:rFonts w:ascii="Times New Roman" w:hAnsi="Times New Roman" w:cs="Times New Roman"/>
          <w:sz w:val="24"/>
          <w:szCs w:val="24"/>
          <w:lang w:val="en-US"/>
        </w:rPr>
        <w:t>, 2013). For instance, diversity-based policies have been made organizations more successful in retaining ethnic minority employees and more successful in attracting ethnic minority job applicants because such candidates may be attracted to organizations that value diversity (Groeneveld &amp; Verbeek, 2012). Additionally, the policies foster practices such as advocating diversity values, recognizing cultural differences among employees, creating diversity committees, mandating diversity training, broadcasting diversity awards and successes, and appointing diversity managers (Kaiser et al</w:t>
      </w:r>
      <w:r w:rsidR="00CF355A">
        <w:rPr>
          <w:rFonts w:ascii="Times New Roman" w:hAnsi="Times New Roman" w:cs="Times New Roman"/>
          <w:sz w:val="24"/>
          <w:szCs w:val="24"/>
          <w:lang w:val="en-US"/>
        </w:rPr>
        <w:t>.</w:t>
      </w:r>
      <w:r w:rsidRPr="00452F3B">
        <w:rPr>
          <w:rFonts w:ascii="Times New Roman" w:hAnsi="Times New Roman" w:cs="Times New Roman"/>
          <w:sz w:val="24"/>
          <w:szCs w:val="24"/>
          <w:lang w:val="en-US"/>
        </w:rPr>
        <w:t>, 2013). Furthermore, diversity-based policies are essential in changing norms surrounding the expression of discrimination, raising awareness of biases, and increasing organizational trust among underrepresented groups (Kaiser et al</w:t>
      </w:r>
      <w:r w:rsidR="00CF355A">
        <w:rPr>
          <w:rFonts w:ascii="Times New Roman" w:hAnsi="Times New Roman" w:cs="Times New Roman"/>
          <w:sz w:val="24"/>
          <w:szCs w:val="24"/>
          <w:lang w:val="en-US"/>
        </w:rPr>
        <w:t>.</w:t>
      </w:r>
      <w:r w:rsidRPr="00452F3B">
        <w:rPr>
          <w:rFonts w:ascii="Times New Roman" w:hAnsi="Times New Roman" w:cs="Times New Roman"/>
          <w:sz w:val="24"/>
          <w:szCs w:val="24"/>
          <w:lang w:val="en-US"/>
        </w:rPr>
        <w:t>, 2013). Therefore, diversity-based policies are efficient in creating and management of a diverse workforce.</w:t>
      </w:r>
    </w:p>
    <w:p w14:paraId="019895AA" w14:textId="77777777" w:rsidR="005C2534" w:rsidRDefault="00452F3B" w:rsidP="00CA5864">
      <w:pPr>
        <w:spacing w:line="480" w:lineRule="auto"/>
        <w:ind w:firstLine="720"/>
        <w:rPr>
          <w:rFonts w:ascii="Times New Roman" w:hAnsi="Times New Roman" w:cs="Times New Roman"/>
          <w:sz w:val="24"/>
          <w:szCs w:val="24"/>
          <w:lang w:val="en-US"/>
        </w:rPr>
      </w:pPr>
      <w:r w:rsidRPr="00452F3B">
        <w:rPr>
          <w:rFonts w:ascii="Times New Roman" w:hAnsi="Times New Roman" w:cs="Times New Roman"/>
          <w:sz w:val="24"/>
          <w:szCs w:val="24"/>
          <w:lang w:val="en-US"/>
        </w:rPr>
        <w:t>Affirmative action has also been important in embracing diversity. Affirmative action consists of government-mandated or voluntary programs and activities aimed at identifying, recruiting, promoting, or retaining qualified members of disadvantaged minority groups to embrace diversity (Herring &amp; Henderson, 2012). This is based on the assumption that simply removing existing impediments is not sufficient for implementing diversity, and that to be truly effective in altering the unequal distribution of life chances, employers and others must take specific steps to remedy the consequences of discrimination (Herring &amp; Henderson, 2012). Research on affirmative action shows that organizations that have adopted affirmative action regulations have improved minority participation (Groeneveld &amp; Verbeek, 2012). Additionally, affirmative action in the United States accompanied an increased movement of minority workers move toward the public sector (Groeneveld &amp; Verbeek, 2012). Therefore, affirmative action is crucial to embracing diversity.</w:t>
      </w:r>
    </w:p>
    <w:p w14:paraId="70CD7DAA" w14:textId="77777777" w:rsidR="005C2534" w:rsidRDefault="00452F3B" w:rsidP="00CA5864">
      <w:pPr>
        <w:spacing w:line="480" w:lineRule="auto"/>
        <w:jc w:val="center"/>
        <w:rPr>
          <w:rFonts w:ascii="Times New Roman" w:hAnsi="Times New Roman" w:cs="Times New Roman"/>
          <w:bCs/>
          <w:sz w:val="24"/>
          <w:szCs w:val="24"/>
          <w:lang w:val="en-US"/>
        </w:rPr>
      </w:pPr>
      <w:r w:rsidRPr="00452F3B">
        <w:rPr>
          <w:rFonts w:ascii="Times New Roman" w:hAnsi="Times New Roman" w:cs="Times New Roman"/>
          <w:bCs/>
          <w:sz w:val="24"/>
          <w:szCs w:val="24"/>
          <w:lang w:val="en-US"/>
        </w:rPr>
        <w:lastRenderedPageBreak/>
        <w:t>References</w:t>
      </w:r>
    </w:p>
    <w:p w14:paraId="6A00176D" w14:textId="77777777" w:rsidR="00A2266E"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Groeneveld, S., &amp; Verbeek, S. (2012). Diversity policies in public and private sector organizations: An empirical comparison of incidence and effectiveness. </w:t>
      </w:r>
      <w:r w:rsidRPr="00452F3B">
        <w:rPr>
          <w:rFonts w:ascii="Times New Roman" w:hAnsi="Times New Roman" w:cs="Times New Roman"/>
          <w:i/>
          <w:iCs/>
          <w:sz w:val="24"/>
          <w:szCs w:val="24"/>
          <w:lang w:val="en-US"/>
        </w:rPr>
        <w:t>Review of Public Personnel Administration</w:t>
      </w:r>
      <w:r w:rsidRPr="00452F3B">
        <w:rPr>
          <w:rFonts w:ascii="Times New Roman" w:hAnsi="Times New Roman" w:cs="Times New Roman"/>
          <w:sz w:val="24"/>
          <w:szCs w:val="24"/>
          <w:lang w:val="en-US"/>
        </w:rPr>
        <w:t>, </w:t>
      </w:r>
      <w:r w:rsidRPr="00452F3B">
        <w:rPr>
          <w:rFonts w:ascii="Times New Roman" w:hAnsi="Times New Roman" w:cs="Times New Roman"/>
          <w:i/>
          <w:iCs/>
          <w:sz w:val="24"/>
          <w:szCs w:val="24"/>
          <w:lang w:val="en-US"/>
        </w:rPr>
        <w:t>32</w:t>
      </w:r>
      <w:r w:rsidRPr="00452F3B">
        <w:rPr>
          <w:rFonts w:ascii="Times New Roman" w:hAnsi="Times New Roman" w:cs="Times New Roman"/>
          <w:sz w:val="24"/>
          <w:szCs w:val="24"/>
          <w:lang w:val="en-US"/>
        </w:rPr>
        <w:t>(4), 353-381.</w:t>
      </w:r>
    </w:p>
    <w:p w14:paraId="208F95AE" w14:textId="77777777" w:rsidR="00A2266E"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Herring, C., &amp; Henderson, L. (2012). From affirmative action to diversity: Toward a critical diversity perspective. </w:t>
      </w:r>
      <w:r w:rsidRPr="00452F3B">
        <w:rPr>
          <w:rFonts w:ascii="Times New Roman" w:hAnsi="Times New Roman" w:cs="Times New Roman"/>
          <w:i/>
          <w:iCs/>
          <w:sz w:val="24"/>
          <w:szCs w:val="24"/>
          <w:lang w:val="en-US"/>
        </w:rPr>
        <w:t>Critical Sociology</w:t>
      </w:r>
      <w:r w:rsidRPr="00452F3B">
        <w:rPr>
          <w:rFonts w:ascii="Times New Roman" w:hAnsi="Times New Roman" w:cs="Times New Roman"/>
          <w:sz w:val="24"/>
          <w:szCs w:val="24"/>
          <w:lang w:val="en-US"/>
        </w:rPr>
        <w:t>, </w:t>
      </w:r>
      <w:r w:rsidRPr="00452F3B">
        <w:rPr>
          <w:rFonts w:ascii="Times New Roman" w:hAnsi="Times New Roman" w:cs="Times New Roman"/>
          <w:i/>
          <w:iCs/>
          <w:sz w:val="24"/>
          <w:szCs w:val="24"/>
          <w:lang w:val="en-US"/>
        </w:rPr>
        <w:t>38</w:t>
      </w:r>
      <w:r w:rsidRPr="00452F3B">
        <w:rPr>
          <w:rFonts w:ascii="Times New Roman" w:hAnsi="Times New Roman" w:cs="Times New Roman"/>
          <w:sz w:val="24"/>
          <w:szCs w:val="24"/>
          <w:lang w:val="en-US"/>
        </w:rPr>
        <w:t>(5), 629-643.</w:t>
      </w:r>
    </w:p>
    <w:p w14:paraId="3F6DE8F6" w14:textId="77777777" w:rsidR="00A2266E"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Holck, L., Muhr, S. L., &amp; Villeseche, F. (2016). Identity, diversity and diversity management: On theoretical connections, assumptions and implications for practice. </w:t>
      </w:r>
      <w:r w:rsidRPr="00452F3B">
        <w:rPr>
          <w:rFonts w:ascii="Times New Roman" w:hAnsi="Times New Roman" w:cs="Times New Roman"/>
          <w:i/>
          <w:iCs/>
          <w:sz w:val="24"/>
          <w:szCs w:val="24"/>
          <w:lang w:val="en-US"/>
        </w:rPr>
        <w:t>Equality, Diversity and Inclusion: An International Journal</w:t>
      </w:r>
      <w:r w:rsidRPr="00452F3B">
        <w:rPr>
          <w:rFonts w:ascii="Times New Roman" w:hAnsi="Times New Roman" w:cs="Times New Roman"/>
          <w:sz w:val="24"/>
          <w:szCs w:val="24"/>
          <w:lang w:val="en-US"/>
        </w:rPr>
        <w:t>.</w:t>
      </w:r>
    </w:p>
    <w:p w14:paraId="768EFA68" w14:textId="77777777" w:rsidR="00A2266E"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Kaiser, R., Major, B., Jurcevic, I., Dover, T. L., Brady, L. M., &amp; Shapiro, J. R. (2013). Presumed fair: Ironic effects of organizational diversity structures. </w:t>
      </w:r>
      <w:r w:rsidRPr="00452F3B">
        <w:rPr>
          <w:rFonts w:ascii="Times New Roman" w:hAnsi="Times New Roman" w:cs="Times New Roman"/>
          <w:i/>
          <w:iCs/>
          <w:sz w:val="24"/>
          <w:szCs w:val="24"/>
          <w:lang w:val="en-US"/>
        </w:rPr>
        <w:t>Journal of personality and social psychology</w:t>
      </w:r>
      <w:r w:rsidRPr="00452F3B">
        <w:rPr>
          <w:rFonts w:ascii="Times New Roman" w:hAnsi="Times New Roman" w:cs="Times New Roman"/>
          <w:sz w:val="24"/>
          <w:szCs w:val="24"/>
          <w:lang w:val="en-US"/>
        </w:rPr>
        <w:t>, </w:t>
      </w:r>
      <w:r w:rsidRPr="00452F3B">
        <w:rPr>
          <w:rFonts w:ascii="Times New Roman" w:hAnsi="Times New Roman" w:cs="Times New Roman"/>
          <w:i/>
          <w:iCs/>
          <w:sz w:val="24"/>
          <w:szCs w:val="24"/>
          <w:lang w:val="en-US"/>
        </w:rPr>
        <w:t>104</w:t>
      </w:r>
      <w:r w:rsidRPr="00452F3B">
        <w:rPr>
          <w:rFonts w:ascii="Times New Roman" w:hAnsi="Times New Roman" w:cs="Times New Roman"/>
          <w:sz w:val="24"/>
          <w:szCs w:val="24"/>
          <w:lang w:val="en-US"/>
        </w:rPr>
        <w:t>(3), 504.</w:t>
      </w:r>
    </w:p>
    <w:p w14:paraId="66296E33" w14:textId="77777777" w:rsidR="00A2266E"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Trepte, S., &amp; Loy, L. S. (2017). Social identity theory and self‐categorization theory. </w:t>
      </w:r>
      <w:r w:rsidRPr="00452F3B">
        <w:rPr>
          <w:rFonts w:ascii="Times New Roman" w:hAnsi="Times New Roman" w:cs="Times New Roman"/>
          <w:i/>
          <w:iCs/>
          <w:sz w:val="24"/>
          <w:szCs w:val="24"/>
          <w:lang w:val="en-US"/>
        </w:rPr>
        <w:t>The international encyclopedia of media effects</w:t>
      </w:r>
      <w:r w:rsidRPr="00452F3B">
        <w:rPr>
          <w:rFonts w:ascii="Times New Roman" w:hAnsi="Times New Roman" w:cs="Times New Roman"/>
          <w:sz w:val="24"/>
          <w:szCs w:val="24"/>
          <w:lang w:val="en-US"/>
        </w:rPr>
        <w:t>, 1-13.</w:t>
      </w:r>
    </w:p>
    <w:p w14:paraId="5E7595A2" w14:textId="77777777" w:rsidR="00A2266E" w:rsidRPr="00452F3B" w:rsidRDefault="00A2266E" w:rsidP="00CA5864">
      <w:pPr>
        <w:spacing w:line="480" w:lineRule="auto"/>
        <w:ind w:left="720" w:hanging="720"/>
        <w:rPr>
          <w:rFonts w:ascii="Times New Roman" w:hAnsi="Times New Roman" w:cs="Times New Roman"/>
          <w:sz w:val="24"/>
          <w:szCs w:val="24"/>
          <w:lang w:val="en-US"/>
        </w:rPr>
      </w:pPr>
      <w:r w:rsidRPr="00452F3B">
        <w:rPr>
          <w:rFonts w:ascii="Times New Roman" w:hAnsi="Times New Roman" w:cs="Times New Roman"/>
          <w:sz w:val="24"/>
          <w:szCs w:val="24"/>
          <w:lang w:val="en-US"/>
        </w:rPr>
        <w:t>Volckmann, R. (2012). Integral leadership and diversity—definitions, distinctions and implications. </w:t>
      </w:r>
      <w:r w:rsidRPr="00452F3B">
        <w:rPr>
          <w:rFonts w:ascii="Times New Roman" w:hAnsi="Times New Roman" w:cs="Times New Roman"/>
          <w:i/>
          <w:iCs/>
          <w:sz w:val="24"/>
          <w:szCs w:val="24"/>
          <w:lang w:val="en-US"/>
        </w:rPr>
        <w:t>Integral Leadership Review</w:t>
      </w:r>
      <w:r w:rsidRPr="00452F3B">
        <w:rPr>
          <w:rFonts w:ascii="Times New Roman" w:hAnsi="Times New Roman" w:cs="Times New Roman"/>
          <w:sz w:val="24"/>
          <w:szCs w:val="24"/>
          <w:lang w:val="en-US"/>
        </w:rPr>
        <w:t>, </w:t>
      </w:r>
      <w:r w:rsidRPr="00452F3B">
        <w:rPr>
          <w:rFonts w:ascii="Times New Roman" w:hAnsi="Times New Roman" w:cs="Times New Roman"/>
          <w:i/>
          <w:iCs/>
          <w:sz w:val="24"/>
          <w:szCs w:val="24"/>
          <w:lang w:val="en-US"/>
        </w:rPr>
        <w:t>12</w:t>
      </w:r>
      <w:r w:rsidRPr="00452F3B">
        <w:rPr>
          <w:rFonts w:ascii="Times New Roman" w:hAnsi="Times New Roman" w:cs="Times New Roman"/>
          <w:sz w:val="24"/>
          <w:szCs w:val="24"/>
          <w:lang w:val="en-US"/>
        </w:rPr>
        <w:t>(3), 1-21.</w:t>
      </w:r>
    </w:p>
    <w:sectPr w:rsidR="00A2266E" w:rsidRPr="00452F3B" w:rsidSect="00452F3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7916D" w14:textId="77777777" w:rsidR="00F87DB1" w:rsidRDefault="00F87DB1" w:rsidP="00452F3B">
      <w:pPr>
        <w:spacing w:after="0" w:line="240" w:lineRule="auto"/>
      </w:pPr>
      <w:r>
        <w:separator/>
      </w:r>
    </w:p>
  </w:endnote>
  <w:endnote w:type="continuationSeparator" w:id="0">
    <w:p w14:paraId="6D68B90D" w14:textId="77777777" w:rsidR="00F87DB1" w:rsidRDefault="00F87DB1" w:rsidP="00452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D1C847" w14:textId="77777777" w:rsidR="00F87DB1" w:rsidRDefault="00F87DB1" w:rsidP="00452F3B">
      <w:pPr>
        <w:spacing w:after="0" w:line="240" w:lineRule="auto"/>
      </w:pPr>
      <w:r>
        <w:separator/>
      </w:r>
    </w:p>
  </w:footnote>
  <w:footnote w:type="continuationSeparator" w:id="0">
    <w:p w14:paraId="6A972C2E" w14:textId="77777777" w:rsidR="00F87DB1" w:rsidRDefault="00F87DB1" w:rsidP="00452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49007524"/>
      <w:docPartObj>
        <w:docPartGallery w:val="Page Numbers (Top of Page)"/>
        <w:docPartUnique/>
      </w:docPartObj>
    </w:sdtPr>
    <w:sdtEndPr>
      <w:rPr>
        <w:noProof/>
      </w:rPr>
    </w:sdtEndPr>
    <w:sdtContent>
      <w:p w14:paraId="128C1423" w14:textId="0DE78B6E" w:rsidR="00452F3B" w:rsidRPr="00452F3B" w:rsidRDefault="00452F3B" w:rsidP="00452F3B">
        <w:pPr>
          <w:pStyle w:val="Header"/>
          <w:jc w:val="right"/>
          <w:rPr>
            <w:rFonts w:ascii="Times New Roman" w:hAnsi="Times New Roman" w:cs="Times New Roman"/>
          </w:rPr>
        </w:pPr>
        <w:r w:rsidRPr="00452F3B">
          <w:rPr>
            <w:rFonts w:ascii="Times New Roman" w:hAnsi="Times New Roman" w:cs="Times New Roman"/>
            <w:bCs/>
            <w:lang w:val="en-US"/>
          </w:rPr>
          <w:t>DEBATE ARGUMENT ON IMPORTANCE OF DIVERSITY-BASED POLICIES</w:t>
        </w:r>
        <w:r>
          <w:rPr>
            <w:rFonts w:ascii="Times New Roman" w:hAnsi="Times New Roman" w:cs="Times New Roman"/>
          </w:rPr>
          <w:tab/>
        </w:r>
        <w:r w:rsidRPr="00452F3B">
          <w:rPr>
            <w:rFonts w:ascii="Times New Roman" w:hAnsi="Times New Roman" w:cs="Times New Roman"/>
          </w:rPr>
          <w:fldChar w:fldCharType="begin"/>
        </w:r>
        <w:r w:rsidRPr="00452F3B">
          <w:rPr>
            <w:rFonts w:ascii="Times New Roman" w:hAnsi="Times New Roman" w:cs="Times New Roman"/>
          </w:rPr>
          <w:instrText xml:space="preserve"> PAGE   \* MERGEFORMAT </w:instrText>
        </w:r>
        <w:r w:rsidRPr="00452F3B">
          <w:rPr>
            <w:rFonts w:ascii="Times New Roman" w:hAnsi="Times New Roman" w:cs="Times New Roman"/>
          </w:rPr>
          <w:fldChar w:fldCharType="separate"/>
        </w:r>
        <w:r w:rsidRPr="00452F3B">
          <w:rPr>
            <w:rFonts w:ascii="Times New Roman" w:hAnsi="Times New Roman" w:cs="Times New Roman"/>
            <w:noProof/>
          </w:rPr>
          <w:t>2</w:t>
        </w:r>
        <w:r w:rsidRPr="00452F3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05577832"/>
      <w:docPartObj>
        <w:docPartGallery w:val="Page Numbers (Top of Page)"/>
        <w:docPartUnique/>
      </w:docPartObj>
    </w:sdtPr>
    <w:sdtEndPr>
      <w:rPr>
        <w:noProof/>
      </w:rPr>
    </w:sdtEndPr>
    <w:sdtContent>
      <w:p w14:paraId="5C16C9FD" w14:textId="44469A70" w:rsidR="00452F3B" w:rsidRPr="00452F3B" w:rsidRDefault="00452F3B" w:rsidP="00452F3B">
        <w:pPr>
          <w:pStyle w:val="Header"/>
          <w:jc w:val="right"/>
          <w:rPr>
            <w:rFonts w:ascii="Times New Roman" w:hAnsi="Times New Roman" w:cs="Times New Roman"/>
          </w:rPr>
        </w:pPr>
        <w:r>
          <w:rPr>
            <w:rFonts w:ascii="Times New Roman" w:hAnsi="Times New Roman" w:cs="Times New Roman"/>
            <w:lang w:val="en-US"/>
          </w:rPr>
          <w:t xml:space="preserve">Running head: </w:t>
        </w:r>
        <w:r w:rsidRPr="00452F3B">
          <w:rPr>
            <w:rFonts w:ascii="Times New Roman" w:hAnsi="Times New Roman" w:cs="Times New Roman"/>
            <w:bCs/>
            <w:lang w:val="en-US"/>
          </w:rPr>
          <w:t>DEBATE ARGUMENT ON IMPORTANCE OF DIVERSITY-BASED POLICIES</w:t>
        </w:r>
        <w:r>
          <w:rPr>
            <w:rFonts w:ascii="Times New Roman" w:hAnsi="Times New Roman" w:cs="Times New Roman"/>
          </w:rPr>
          <w:tab/>
        </w:r>
        <w:r w:rsidRPr="00452F3B">
          <w:rPr>
            <w:rFonts w:ascii="Times New Roman" w:hAnsi="Times New Roman" w:cs="Times New Roman"/>
          </w:rPr>
          <w:fldChar w:fldCharType="begin"/>
        </w:r>
        <w:r w:rsidRPr="00452F3B">
          <w:rPr>
            <w:rFonts w:ascii="Times New Roman" w:hAnsi="Times New Roman" w:cs="Times New Roman"/>
          </w:rPr>
          <w:instrText xml:space="preserve"> PAGE   \* MERGEFORMAT </w:instrText>
        </w:r>
        <w:r w:rsidRPr="00452F3B">
          <w:rPr>
            <w:rFonts w:ascii="Times New Roman" w:hAnsi="Times New Roman" w:cs="Times New Roman"/>
          </w:rPr>
          <w:fldChar w:fldCharType="separate"/>
        </w:r>
        <w:r w:rsidRPr="00452F3B">
          <w:rPr>
            <w:rFonts w:ascii="Times New Roman" w:hAnsi="Times New Roman" w:cs="Times New Roman"/>
            <w:noProof/>
          </w:rPr>
          <w:t>2</w:t>
        </w:r>
        <w:r w:rsidRPr="00452F3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MzA3NzMyMjE1MDFW0lEKTi0uzszPAykwrAUAIHjrFSwAAAA="/>
  </w:docVars>
  <w:rsids>
    <w:rsidRoot w:val="00452F3B"/>
    <w:rsid w:val="00326CFD"/>
    <w:rsid w:val="00452F3B"/>
    <w:rsid w:val="005C2534"/>
    <w:rsid w:val="006624AE"/>
    <w:rsid w:val="00A2266E"/>
    <w:rsid w:val="00CA5864"/>
    <w:rsid w:val="00CF355A"/>
    <w:rsid w:val="00F87DB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6CC2"/>
  <w15:chartTrackingRefBased/>
  <w15:docId w15:val="{7A4D0BE1-EEF9-4A95-8173-8B72C1E39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F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F3B"/>
  </w:style>
  <w:style w:type="paragraph" w:styleId="Footer">
    <w:name w:val="footer"/>
    <w:basedOn w:val="Normal"/>
    <w:link w:val="FooterChar"/>
    <w:uiPriority w:val="99"/>
    <w:unhideWhenUsed/>
    <w:rsid w:val="00452F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1111</Words>
  <Characters>6336</Characters>
  <Application>Microsoft Office Word</Application>
  <DocSecurity>0</DocSecurity>
  <Lines>52</Lines>
  <Paragraphs>14</Paragraphs>
  <ScaleCrop>false</ScaleCrop>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2021-01-26T18:52:00Z</dcterms:created>
  <dcterms:modified xsi:type="dcterms:W3CDTF">2021-01-26T19:02:00Z</dcterms:modified>
</cp:coreProperties>
</file>